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0" w:lineRule="exact"/>
        <w:ind w:left="0" w:leftChars="0" w:firstLine="0" w:firstLineChars="0"/>
        <w:jc w:val="center"/>
        <w:rPr>
          <w:rFonts w:ascii="楷体" w:hAnsi="楷体" w:eastAsia="楷体"/>
          <w:b/>
          <w:kern w:val="0"/>
          <w:sz w:val="36"/>
          <w:szCs w:val="36"/>
        </w:rPr>
      </w:pPr>
      <w:bookmarkStart w:id="0" w:name="_Toc26219_WPSOffice_Level3"/>
      <w:r>
        <w:rPr>
          <w:rFonts w:hint="eastAsia" w:ascii="楷体" w:hAnsi="楷体" w:eastAsia="楷体"/>
          <w:b/>
          <w:kern w:val="0"/>
          <w:sz w:val="36"/>
          <w:szCs w:val="36"/>
          <w:lang w:val="en-US" w:eastAsia="zh-CN"/>
        </w:rPr>
        <w:t>电子信息工程</w:t>
      </w:r>
      <w:r>
        <w:rPr>
          <w:rFonts w:hint="eastAsia" w:ascii="楷体" w:hAnsi="楷体" w:eastAsia="楷体"/>
          <w:b/>
          <w:kern w:val="0"/>
          <w:sz w:val="36"/>
          <w:szCs w:val="36"/>
        </w:rPr>
        <w:t>培养方案</w:t>
      </w:r>
    </w:p>
    <w:p>
      <w:pPr>
        <w:widowControl/>
        <w:spacing w:line="430" w:lineRule="exact"/>
        <w:ind w:left="0" w:leftChars="0" w:firstLine="0" w:firstLineChars="0"/>
        <w:jc w:val="center"/>
        <w:rPr>
          <w:rFonts w:ascii="楷体" w:hAnsi="楷体" w:eastAsia="楷体"/>
          <w:b/>
          <w:kern w:val="0"/>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firstLine="562" w:firstLineChars="200"/>
        <w:jc w:val="left"/>
        <w:textAlignment w:val="auto"/>
        <w:rPr>
          <w:rFonts w:ascii="仿宋" w:hAnsi="仿宋" w:eastAsia="仿宋"/>
          <w:b/>
          <w:sz w:val="28"/>
          <w:szCs w:val="24"/>
        </w:rPr>
      </w:pPr>
      <w:r>
        <w:rPr>
          <w:rFonts w:hint="eastAsia" w:ascii="仿宋" w:hAnsi="仿宋" w:eastAsia="仿宋"/>
          <w:b/>
          <w:sz w:val="28"/>
          <w:szCs w:val="24"/>
        </w:rPr>
        <w:t>专业</w:t>
      </w:r>
      <w:r>
        <w:rPr>
          <w:rFonts w:hint="eastAsia" w:ascii="仿宋" w:hAnsi="仿宋" w:eastAsia="仿宋"/>
          <w:b/>
          <w:sz w:val="28"/>
          <w:szCs w:val="24"/>
          <w:lang w:val="en-US" w:eastAsia="zh-CN"/>
        </w:rPr>
        <w:t>基本信息</w:t>
      </w:r>
    </w:p>
    <w:p>
      <w:pPr>
        <w:widowControl/>
        <w:spacing w:line="430" w:lineRule="exact"/>
        <w:ind w:firstLine="480"/>
        <w:jc w:val="left"/>
        <w:rPr>
          <w:rFonts w:hint="default" w:ascii="仿宋" w:hAnsi="仿宋" w:eastAsia="仿宋"/>
          <w:sz w:val="24"/>
          <w:szCs w:val="24"/>
          <w:lang w:val="en-US" w:eastAsia="zh-CN"/>
        </w:rPr>
      </w:pPr>
      <w:r>
        <w:rPr>
          <w:rFonts w:hint="eastAsia" w:ascii="仿宋" w:hAnsi="仿宋" w:eastAsia="仿宋"/>
          <w:sz w:val="24"/>
          <w:szCs w:val="24"/>
          <w:lang w:val="en-US" w:eastAsia="zh-CN"/>
        </w:rPr>
        <w:t>专业名称：电子信息工程</w:t>
      </w:r>
    </w:p>
    <w:p>
      <w:pPr>
        <w:widowControl/>
        <w:spacing w:line="430" w:lineRule="exact"/>
        <w:ind w:firstLine="480"/>
        <w:jc w:val="left"/>
        <w:rPr>
          <w:rFonts w:hint="default" w:ascii="仿宋" w:hAnsi="仿宋" w:eastAsia="仿宋"/>
          <w:sz w:val="24"/>
          <w:szCs w:val="24"/>
          <w:lang w:val="en-US" w:eastAsia="zh-CN"/>
        </w:rPr>
      </w:pPr>
      <w:r>
        <w:rPr>
          <w:rFonts w:hint="eastAsia" w:ascii="仿宋" w:hAnsi="仿宋" w:eastAsia="仿宋"/>
          <w:sz w:val="24"/>
          <w:szCs w:val="24"/>
          <w:lang w:val="en-US" w:eastAsia="zh-CN"/>
        </w:rPr>
        <w:t>专业代码：080701</w:t>
      </w:r>
    </w:p>
    <w:p>
      <w:pPr>
        <w:widowControl/>
        <w:spacing w:line="430" w:lineRule="exact"/>
        <w:ind w:firstLine="480"/>
        <w:jc w:val="left"/>
        <w:rPr>
          <w:rFonts w:hint="eastAsia" w:ascii="仿宋" w:hAnsi="仿宋" w:eastAsia="仿宋"/>
          <w:sz w:val="24"/>
          <w:szCs w:val="24"/>
          <w:lang w:val="en-US" w:eastAsia="zh-CN"/>
        </w:rPr>
      </w:pPr>
      <w:r>
        <w:rPr>
          <w:rFonts w:hint="eastAsia" w:ascii="仿宋" w:hAnsi="仿宋" w:eastAsia="仿宋"/>
          <w:sz w:val="24"/>
          <w:szCs w:val="24"/>
          <w:lang w:val="en-US" w:eastAsia="zh-CN"/>
        </w:rPr>
        <w:t>办学层次：</w:t>
      </w:r>
      <w:r>
        <w:rPr>
          <w:rFonts w:hint="eastAsia" w:ascii="仿宋" w:hAnsi="仿宋" w:eastAsia="仿宋"/>
          <w:sz w:val="24"/>
          <w:szCs w:val="24"/>
        </w:rPr>
        <w:t>专</w:t>
      </w:r>
      <w:r>
        <w:rPr>
          <w:rFonts w:hint="eastAsia" w:ascii="仿宋" w:hAnsi="仿宋" w:eastAsia="仿宋"/>
          <w:sz w:val="24"/>
          <w:szCs w:val="24"/>
          <w:lang w:val="en-US" w:eastAsia="zh-CN"/>
        </w:rPr>
        <w:t>升本</w:t>
      </w:r>
    </w:p>
    <w:p>
      <w:pPr>
        <w:widowControl/>
        <w:spacing w:line="430" w:lineRule="exact"/>
        <w:ind w:firstLine="480" w:firstLineChars="200"/>
        <w:jc w:val="left"/>
        <w:rPr>
          <w:rFonts w:ascii="仿宋" w:hAnsi="仿宋" w:eastAsia="仿宋"/>
          <w:sz w:val="24"/>
          <w:szCs w:val="24"/>
        </w:rPr>
      </w:pPr>
      <w:r>
        <w:rPr>
          <w:rFonts w:hint="eastAsia" w:ascii="仿宋" w:hAnsi="仿宋" w:eastAsia="仿宋"/>
          <w:sz w:val="24"/>
          <w:szCs w:val="24"/>
        </w:rPr>
        <w:t>学习形式</w:t>
      </w:r>
      <w:r>
        <w:rPr>
          <w:rFonts w:hint="eastAsia" w:ascii="仿宋" w:hAnsi="仿宋" w:eastAsia="仿宋"/>
          <w:sz w:val="24"/>
          <w:szCs w:val="24"/>
          <w:lang w:eastAsia="zh-CN"/>
        </w:rPr>
        <w:t>：</w:t>
      </w:r>
      <w:r>
        <w:rPr>
          <w:rFonts w:hint="eastAsia" w:ascii="仿宋" w:hAnsi="仿宋" w:eastAsia="仿宋"/>
          <w:sz w:val="24"/>
          <w:szCs w:val="24"/>
        </w:rPr>
        <w:t>业余/函授</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firstLine="562" w:firstLineChars="200"/>
        <w:jc w:val="left"/>
        <w:textAlignment w:val="auto"/>
        <w:rPr>
          <w:rFonts w:hint="default" w:ascii="仿宋" w:hAnsi="仿宋" w:eastAsia="仿宋"/>
          <w:b/>
          <w:sz w:val="28"/>
          <w:szCs w:val="24"/>
          <w:lang w:val="en-US" w:eastAsia="zh-CN"/>
        </w:rPr>
      </w:pPr>
      <w:bookmarkStart w:id="1" w:name="_Toc28471_WPSOffice_Level3"/>
      <w:r>
        <w:rPr>
          <w:rFonts w:hint="eastAsia" w:ascii="仿宋" w:hAnsi="仿宋" w:eastAsia="仿宋"/>
          <w:b/>
          <w:sz w:val="28"/>
          <w:szCs w:val="24"/>
        </w:rPr>
        <w:t>培养目标</w:t>
      </w:r>
      <w:bookmarkEnd w:id="1"/>
      <w:r>
        <w:rPr>
          <w:rFonts w:hint="eastAsia" w:ascii="仿宋" w:hAnsi="仿宋" w:eastAsia="仿宋"/>
          <w:b/>
          <w:sz w:val="28"/>
          <w:szCs w:val="24"/>
          <w:lang w:val="en-US" w:eastAsia="zh-CN"/>
        </w:rPr>
        <w:t>与人才规格</w:t>
      </w:r>
    </w:p>
    <w:p>
      <w:pPr>
        <w:widowControl/>
        <w:spacing w:line="430" w:lineRule="exact"/>
        <w:ind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一</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培养目标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本专业培养德、智、体、美、劳全面发展，</w:t>
      </w:r>
      <w:r>
        <w:rPr>
          <w:rFonts w:ascii="仿宋" w:hAnsi="仿宋" w:eastAsia="仿宋"/>
          <w:sz w:val="24"/>
          <w:szCs w:val="24"/>
        </w:rPr>
        <w:t>具有电子信息科学、现代通信科学、计算机科学的基本理论素养。较好地掌握电子信息技术，受到科学实验训练和工程训练，</w:t>
      </w:r>
      <w:r>
        <w:rPr>
          <w:rFonts w:hint="eastAsia" w:ascii="仿宋" w:hAnsi="仿宋" w:eastAsia="仿宋"/>
          <w:sz w:val="24"/>
          <w:szCs w:val="24"/>
        </w:rPr>
        <w:t>同时具备良好的思想道德修养，</w:t>
      </w:r>
      <w:r>
        <w:rPr>
          <w:rFonts w:ascii="仿宋" w:hAnsi="仿宋" w:eastAsia="仿宋"/>
          <w:sz w:val="24"/>
          <w:szCs w:val="24"/>
        </w:rPr>
        <w:t>能为地方经济建设和社会进步服务的较高综合素质和一定创新能力的应用型电子信息工程技术人才。</w:t>
      </w:r>
    </w:p>
    <w:p>
      <w:pPr>
        <w:widowControl/>
        <w:spacing w:line="360" w:lineRule="auto"/>
        <w:ind w:firstLine="482" w:firstLineChars="200"/>
        <w:jc w:val="left"/>
        <w:rPr>
          <w:rFonts w:hint="eastAsia" w:ascii="仿宋" w:hAnsi="仿宋" w:eastAsia="仿宋"/>
          <w:b/>
          <w:bCs/>
          <w:sz w:val="24"/>
          <w:szCs w:val="24"/>
          <w:lang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二</w:t>
      </w:r>
      <w:r>
        <w:rPr>
          <w:rFonts w:hint="eastAsia" w:ascii="仿宋" w:hAnsi="仿宋" w:eastAsia="仿宋"/>
          <w:b/>
          <w:bCs/>
          <w:sz w:val="24"/>
          <w:szCs w:val="24"/>
          <w:lang w:eastAsia="zh-CN"/>
        </w:rPr>
        <w:t>）</w:t>
      </w:r>
      <w:r>
        <w:rPr>
          <w:rFonts w:hint="eastAsia" w:ascii="仿宋" w:hAnsi="仿宋" w:eastAsia="仿宋"/>
          <w:b/>
          <w:bCs/>
          <w:sz w:val="24"/>
          <w:szCs w:val="24"/>
        </w:rPr>
        <w:t>知识、能力和素质要求</w:t>
      </w:r>
    </w:p>
    <w:p>
      <w:pPr>
        <w:pStyle w:val="8"/>
        <w:spacing w:beforeLines="0" w:afterLines="0" w:line="360" w:lineRule="auto"/>
        <w:ind w:firstLine="48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知识要求：系统掌握电子信息工程的专业知识，能够将数学、自然科学、工程基础和专业知识用于分析和解决电子信息工程领域的复杂工程问题。</w:t>
      </w:r>
    </w:p>
    <w:p>
      <w:pPr>
        <w:pStyle w:val="8"/>
        <w:spacing w:beforeLines="0" w:afterLines="0" w:line="360" w:lineRule="auto"/>
        <w:ind w:firstLine="48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能力要求：具有逻辑思维、系统分析和发现问题的能力，能够应用基本科学原理，识别、表达、并通过文献研究分析电子信息工程领域的复杂工程问题，以获得有效结论；具备数字与模拟电路设计开发能力、计算机软 硬件应用能力、电子信息系统设计及分析能力、微波系统及天线技术等方面的综合应用能力；掌握电子信息工程专业必须的绘图、计算、软件操作和文献检索方法，能够基于电子信息工程相关理论与方法，对电子信息工程领域的复杂工程进行研究。掌握一门外语，具有阅读、翻译本专业外文资料和科技外语写作的能力。</w:t>
      </w:r>
    </w:p>
    <w:p>
      <w:pPr>
        <w:widowControl/>
        <w:spacing w:line="430" w:lineRule="exact"/>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素质要求：具有良好的思想政治素质和正确的世界观、人生观、价值观，践行社会主义核心价值观；具有高度的社会责任感、诚信意识，遵守职业道德和规范，履行责任；具有创新精神和创业意识，较高的人文与科学素养和问题导向及持续改善的专业素质；具有健康的心理和体魄。</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firstLine="562" w:firstLineChars="200"/>
        <w:jc w:val="left"/>
        <w:textAlignment w:val="auto"/>
        <w:rPr>
          <w:rFonts w:hint="eastAsia" w:ascii="仿宋" w:hAnsi="仿宋" w:eastAsia="仿宋"/>
          <w:b/>
          <w:sz w:val="28"/>
          <w:szCs w:val="24"/>
          <w:lang w:val="en-US" w:eastAsia="zh-CN"/>
        </w:rPr>
      </w:pPr>
      <w:r>
        <w:rPr>
          <w:rFonts w:hint="eastAsia" w:ascii="仿宋" w:hAnsi="仿宋" w:eastAsia="仿宋"/>
          <w:b/>
          <w:sz w:val="28"/>
          <w:szCs w:val="24"/>
          <w:lang w:val="en-US" w:eastAsia="zh-CN"/>
        </w:rPr>
        <w:t>修业年限</w:t>
      </w:r>
    </w:p>
    <w:p>
      <w:pPr>
        <w:widowControl/>
        <w:numPr>
          <w:ilvl w:val="0"/>
          <w:numId w:val="0"/>
        </w:numPr>
        <w:spacing w:line="360" w:lineRule="auto"/>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修业年限2.5-5年</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firstLine="562" w:firstLineChars="200"/>
        <w:jc w:val="left"/>
        <w:textAlignment w:val="auto"/>
        <w:rPr>
          <w:rFonts w:hint="eastAsia" w:ascii="仿宋" w:hAnsi="仿宋" w:eastAsia="仿宋"/>
          <w:b/>
          <w:sz w:val="28"/>
          <w:szCs w:val="24"/>
          <w:lang w:val="en-US" w:eastAsia="zh-CN"/>
        </w:rPr>
      </w:pPr>
      <w:r>
        <w:rPr>
          <w:rFonts w:hint="eastAsia" w:ascii="仿宋" w:hAnsi="仿宋" w:eastAsia="仿宋"/>
          <w:b/>
          <w:sz w:val="28"/>
          <w:szCs w:val="24"/>
          <w:lang w:val="en-US" w:eastAsia="zh-CN"/>
        </w:rPr>
        <w:t>教学形式</w:t>
      </w:r>
    </w:p>
    <w:p>
      <w:pPr>
        <w:widowControl/>
        <w:numPr>
          <w:ilvl w:val="0"/>
          <w:numId w:val="0"/>
        </w:numPr>
        <w:spacing w:line="360" w:lineRule="auto"/>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“线上+线下”</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firstLine="562" w:firstLineChars="200"/>
        <w:jc w:val="left"/>
        <w:textAlignment w:val="auto"/>
        <w:rPr>
          <w:rFonts w:hint="eastAsia" w:ascii="仿宋" w:hAnsi="仿宋" w:eastAsia="仿宋"/>
          <w:b/>
          <w:sz w:val="28"/>
          <w:szCs w:val="24"/>
          <w:lang w:val="en-US" w:eastAsia="zh-CN"/>
        </w:rPr>
      </w:pPr>
      <w:r>
        <w:rPr>
          <w:rFonts w:hint="eastAsia" w:ascii="仿宋" w:hAnsi="仿宋" w:eastAsia="仿宋"/>
          <w:b/>
          <w:sz w:val="28"/>
          <w:szCs w:val="24"/>
          <w:lang w:val="en-US" w:eastAsia="zh-CN"/>
        </w:rPr>
        <w:t>课程设置与</w:t>
      </w:r>
      <w:r>
        <w:rPr>
          <w:rFonts w:hint="eastAsia" w:ascii="仿宋" w:hAnsi="仿宋" w:eastAsia="仿宋"/>
          <w:b/>
          <w:sz w:val="28"/>
          <w:szCs w:val="24"/>
        </w:rPr>
        <w:t>学时</w:t>
      </w:r>
      <w:r>
        <w:rPr>
          <w:rFonts w:hint="eastAsia" w:ascii="仿宋" w:hAnsi="仿宋" w:eastAsia="仿宋"/>
          <w:b/>
          <w:sz w:val="28"/>
          <w:szCs w:val="24"/>
          <w:lang w:val="en-US" w:eastAsia="zh-CN"/>
        </w:rPr>
        <w:t>分配</w:t>
      </w:r>
    </w:p>
    <w:p>
      <w:pPr>
        <w:widowControl/>
        <w:spacing w:line="360" w:lineRule="auto"/>
        <w:ind w:firstLine="480" w:firstLineChars="200"/>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本专业课程共1600学时，100学分。其中公共基础课496学时，计31学分；专业课608学时，计38学分；职业能力拓展课64学时，计4学分；实践课432学时，计27学分。</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firstLine="562" w:firstLineChars="200"/>
        <w:jc w:val="left"/>
        <w:textAlignment w:val="auto"/>
        <w:rPr>
          <w:rFonts w:hint="default" w:ascii="仿宋" w:hAnsi="仿宋" w:eastAsia="仿宋"/>
          <w:b/>
          <w:sz w:val="28"/>
          <w:szCs w:val="24"/>
          <w:lang w:val="en-US" w:eastAsia="zh-CN"/>
        </w:rPr>
      </w:pPr>
      <w:r>
        <w:rPr>
          <w:rFonts w:hint="eastAsia" w:ascii="仿宋" w:hAnsi="仿宋" w:eastAsia="仿宋"/>
          <w:b/>
          <w:sz w:val="28"/>
          <w:szCs w:val="24"/>
          <w:lang w:val="en-US" w:eastAsia="zh-CN"/>
        </w:rPr>
        <w:t>学位课程</w:t>
      </w:r>
    </w:p>
    <w:p>
      <w:pPr>
        <w:widowControl/>
        <w:spacing w:line="430" w:lineRule="exact"/>
        <w:jc w:val="left"/>
        <w:rPr>
          <w:rFonts w:hint="default" w:ascii="仿宋" w:hAnsi="仿宋" w:eastAsia="仿宋"/>
          <w:b/>
          <w:sz w:val="28"/>
          <w:szCs w:val="24"/>
          <w:lang w:val="en-US" w:eastAsia="zh-CN"/>
        </w:rPr>
      </w:pPr>
      <w:r>
        <w:rPr>
          <w:rFonts w:hint="eastAsia" w:ascii="仿宋" w:hAnsi="仿宋" w:eastAsia="仿宋"/>
          <w:b/>
          <w:sz w:val="28"/>
          <w:szCs w:val="24"/>
          <w:lang w:val="en-US" w:eastAsia="zh-CN"/>
        </w:rPr>
        <w:t xml:space="preserve">    </w:t>
      </w:r>
      <w:r>
        <w:rPr>
          <w:rFonts w:hint="eastAsia" w:ascii="仿宋" w:hAnsi="仿宋" w:eastAsia="仿宋"/>
          <w:sz w:val="24"/>
          <w:szCs w:val="24"/>
        </w:rPr>
        <w:t>电路分析基础2、数字电子技术、信号与系统</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firstLine="562" w:firstLineChars="200"/>
        <w:jc w:val="left"/>
        <w:textAlignment w:val="auto"/>
        <w:rPr>
          <w:rFonts w:hint="default" w:ascii="仿宋" w:hAnsi="仿宋" w:eastAsia="仿宋"/>
          <w:b/>
          <w:sz w:val="28"/>
          <w:szCs w:val="24"/>
          <w:lang w:val="en-US" w:eastAsia="zh-CN"/>
        </w:rPr>
      </w:pPr>
      <w:r>
        <w:rPr>
          <w:rFonts w:hint="eastAsia" w:ascii="仿宋" w:hAnsi="仿宋" w:eastAsia="仿宋"/>
          <w:b/>
          <w:sz w:val="28"/>
          <w:szCs w:val="24"/>
          <w:lang w:val="en-US" w:eastAsia="zh-CN"/>
        </w:rPr>
        <w:t>考核、毕业要求及学位授予</w:t>
      </w:r>
    </w:p>
    <w:bookmarkEnd w:id="0"/>
    <w:p>
      <w:pPr>
        <w:keepNext w:val="0"/>
        <w:keepLines w:val="0"/>
        <w:pageBreakBefore w:val="0"/>
        <w:widowControl/>
        <w:kinsoku/>
        <w:wordWrap/>
        <w:overflowPunct/>
        <w:topLinePunct w:val="0"/>
        <w:autoSpaceDE/>
        <w:autoSpaceDN/>
        <w:bidi w:val="0"/>
        <w:adjustRightInd/>
        <w:snapToGrid/>
        <w:spacing w:line="430" w:lineRule="exact"/>
        <w:ind w:firstLine="480" w:firstLineChars="200"/>
        <w:jc w:val="left"/>
        <w:textAlignment w:val="auto"/>
        <w:rPr>
          <w:rFonts w:hint="eastAsia" w:ascii="仿宋" w:hAnsi="仿宋" w:eastAsia="仿宋"/>
          <w:sz w:val="24"/>
          <w:szCs w:val="24"/>
          <w:lang w:val="en-US" w:eastAsia="zh-CN"/>
        </w:rPr>
      </w:pPr>
      <w:bookmarkStart w:id="2" w:name="_Toc8000_WPSOffice_Level3"/>
      <w:r>
        <w:rPr>
          <w:rFonts w:hint="eastAsia" w:ascii="仿宋" w:hAnsi="仿宋" w:eastAsia="仿宋"/>
          <w:sz w:val="24"/>
          <w:szCs w:val="24"/>
          <w:lang w:val="en-US" w:eastAsia="zh-CN"/>
        </w:rPr>
        <w:t>本专业理论课程考核全部采用“过程性考核+终结性考核”的方式。</w:t>
      </w:r>
    </w:p>
    <w:p>
      <w:pPr>
        <w:pStyle w:val="11"/>
        <w:spacing w:line="360" w:lineRule="auto"/>
        <w:ind w:firstLine="480"/>
        <w:rPr>
          <w:rFonts w:ascii="仿宋" w:hAnsi="仿宋" w:eastAsia="仿宋"/>
          <w:sz w:val="24"/>
          <w:szCs w:val="24"/>
        </w:rPr>
      </w:pPr>
      <w:r>
        <w:rPr>
          <w:rFonts w:hint="eastAsia" w:ascii="仿宋" w:hAnsi="仿宋" w:eastAsia="仿宋"/>
          <w:sz w:val="24"/>
          <w:szCs w:val="24"/>
        </w:rPr>
        <w:t>毕业生</w:t>
      </w:r>
      <w:r>
        <w:rPr>
          <w:rFonts w:hint="eastAsia" w:ascii="仿宋" w:hAnsi="仿宋" w:eastAsia="仿宋"/>
          <w:sz w:val="24"/>
          <w:szCs w:val="24"/>
          <w:lang w:val="en-US" w:eastAsia="zh-CN"/>
        </w:rPr>
        <w:t>应具有以下</w:t>
      </w:r>
      <w:r>
        <w:rPr>
          <w:rFonts w:hint="eastAsia" w:ascii="仿宋" w:hAnsi="仿宋" w:eastAsia="仿宋"/>
          <w:sz w:val="24"/>
          <w:szCs w:val="24"/>
        </w:rPr>
        <w:t>知识和能力：</w:t>
      </w:r>
    </w:p>
    <w:p>
      <w:pPr>
        <w:numPr>
          <w:ilvl w:val="0"/>
          <w:numId w:val="2"/>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工程知识：掌握本专业所需的数学、自然科学、工程基础和电子信息工程的专业知识，并能够将 上述知识用于解决本专业所涉及领域的复杂工程问题。</w:t>
      </w:r>
    </w:p>
    <w:p>
      <w:pPr>
        <w:numPr>
          <w:ilvl w:val="0"/>
          <w:numId w:val="2"/>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问题分析：能够应用数学、自然科学和电子信息工程科学的基本原理，识别、表达和有效地分解 复杂的电子信息工程问题，并通过文献查阅等多种方式对其进行分析，以获得有效结论。 </w:t>
      </w:r>
    </w:p>
    <w:p>
      <w:pPr>
        <w:numPr>
          <w:ilvl w:val="0"/>
          <w:numId w:val="2"/>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设计/开发解决方案：能够针对电子信息工程领域的复杂工程问题提出解决方案，设计满足特定 需求的电子信息系统和功能模块，并能够在设计环节中体现创新意识；能够综合考虑其对社会、健康、 安全、法律、文化及环境的影响。 </w:t>
      </w:r>
    </w:p>
    <w:p>
      <w:pPr>
        <w:numPr>
          <w:ilvl w:val="0"/>
          <w:numId w:val="2"/>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研究：能够基于科学原理并采用科学方法对电子信息工程领域的复杂工程问题进行研究，包括设 计实验、分析与解释数据，并通过信息综合得到合理有效的结论。 </w:t>
      </w:r>
    </w:p>
    <w:p>
      <w:pPr>
        <w:numPr>
          <w:ilvl w:val="0"/>
          <w:numId w:val="2"/>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使用现代工具：能够针对电子信息工程领域的复杂工程问题，开发、选择与使用恰当的技术、资 源、现代工程工具和信息技术工具，包括对复杂工程问题的预测与模拟，并能够理解其局限性。 </w:t>
      </w:r>
    </w:p>
    <w:p>
      <w:pPr>
        <w:numPr>
          <w:ilvl w:val="0"/>
          <w:numId w:val="2"/>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工程与社会：能够基于工程相关背景知识进行合理分析，评价本专业工程实践和复杂工程问题解 决方案对社会、健康、安全、法律以及文化的影响，并理解应承担的责任。 </w:t>
      </w:r>
    </w:p>
    <w:p>
      <w:pPr>
        <w:numPr>
          <w:ilvl w:val="0"/>
          <w:numId w:val="2"/>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环境和可持续发展：基于环境保护和可持续发展的基本方针、政策和法律、法规，能够理解和评 价针对电子信息工程领域复杂工程问题的专业工程实践对环境、社会可持续发展的影响。 </w:t>
      </w:r>
    </w:p>
    <w:p>
      <w:pPr>
        <w:numPr>
          <w:ilvl w:val="0"/>
          <w:numId w:val="2"/>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职业规范：具有人文科学素养、社会责任感，能够在工程实践中理解并遵守工程职业道德和规范，履行责任。 </w:t>
      </w:r>
    </w:p>
    <w:p>
      <w:pPr>
        <w:numPr>
          <w:ilvl w:val="0"/>
          <w:numId w:val="2"/>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个人和团队：能够在多学科背景的团队中承担个体、团队成员以及负责人的角色，能够听取其他 团队成员的意见和建议，充分发挥团队协作的优势。</w:t>
      </w:r>
    </w:p>
    <w:p>
      <w:pPr>
        <w:numPr>
          <w:ilvl w:val="0"/>
          <w:numId w:val="0"/>
        </w:numPr>
        <w:spacing w:line="360" w:lineRule="auto"/>
        <w:ind w:left="0" w:leftChars="0" w:firstLine="420" w:firstLineChars="175"/>
        <w:rPr>
          <w:rFonts w:hint="eastAsia" w:ascii="仿宋" w:hAnsi="仿宋" w:eastAsia="仿宋"/>
          <w:sz w:val="24"/>
          <w:szCs w:val="24"/>
        </w:rPr>
      </w:pPr>
      <w:r>
        <w:rPr>
          <w:rFonts w:hint="eastAsia" w:ascii="仿宋" w:hAnsi="仿宋" w:eastAsia="仿宋"/>
          <w:sz w:val="24"/>
          <w:szCs w:val="24"/>
          <w:lang w:val="en-US" w:eastAsia="zh-CN"/>
        </w:rPr>
        <w:t>10.</w:t>
      </w:r>
      <w:r>
        <w:rPr>
          <w:rFonts w:hint="eastAsia" w:ascii="仿宋" w:hAnsi="仿宋" w:eastAsia="仿宋"/>
          <w:sz w:val="24"/>
          <w:szCs w:val="24"/>
        </w:rPr>
        <w:t xml:space="preserve">沟通：具备良好的表达和沟通能力，能够就复杂工程问题与业界同行及社会公众进行有效沟通 和交流，包括撰写报告和设计文稿、陈述发言、清晰表达或回应指令；并至少掌握一门外语，具备一定 的国际视野，能够在跨文化背景下进行沟通和交流。 </w:t>
      </w:r>
    </w:p>
    <w:p>
      <w:pPr>
        <w:numPr>
          <w:ilvl w:val="0"/>
          <w:numId w:val="0"/>
        </w:num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11.</w:t>
      </w:r>
      <w:r>
        <w:rPr>
          <w:rFonts w:hint="eastAsia" w:ascii="仿宋" w:hAnsi="仿宋" w:eastAsia="仿宋"/>
          <w:sz w:val="24"/>
          <w:szCs w:val="24"/>
        </w:rPr>
        <w:t xml:space="preserve">项目管理：理解并掌握工程管理原理与经济决策方法，并能在多学科、跨职能环境中合理应用。 </w:t>
      </w:r>
    </w:p>
    <w:p>
      <w:pPr>
        <w:numPr>
          <w:ilvl w:val="0"/>
          <w:numId w:val="0"/>
        </w:numPr>
        <w:spacing w:line="360" w:lineRule="auto"/>
        <w:ind w:leftChars="200"/>
        <w:rPr>
          <w:rFonts w:hint="eastAsia" w:ascii="仿宋" w:hAnsi="仿宋" w:eastAsia="仿宋"/>
          <w:sz w:val="24"/>
          <w:szCs w:val="24"/>
          <w:lang w:eastAsia="zh-CN"/>
        </w:rPr>
      </w:pPr>
      <w:r>
        <w:rPr>
          <w:rFonts w:hint="eastAsia" w:ascii="仿宋" w:hAnsi="仿宋" w:eastAsia="仿宋"/>
          <w:sz w:val="24"/>
          <w:szCs w:val="24"/>
          <w:lang w:val="en-US" w:eastAsia="zh-CN"/>
        </w:rPr>
        <w:t>12.</w:t>
      </w:r>
      <w:r>
        <w:rPr>
          <w:rFonts w:hint="eastAsia" w:ascii="仿宋" w:hAnsi="仿宋" w:eastAsia="仿宋"/>
          <w:sz w:val="24"/>
          <w:szCs w:val="24"/>
        </w:rPr>
        <w:t>终身学习：具有自主学习和终身学习的意识，有不断学习和适应发展的能力</w:t>
      </w:r>
      <w:r>
        <w:rPr>
          <w:rFonts w:hint="eastAsia" w:ascii="仿宋" w:hAnsi="仿宋" w:eastAsia="仿宋"/>
          <w:sz w:val="24"/>
          <w:szCs w:val="24"/>
          <w:lang w:eastAsia="zh-CN"/>
        </w:rPr>
        <w:t>。</w:t>
      </w:r>
    </w:p>
    <w:p>
      <w:pPr>
        <w:widowControl/>
        <w:spacing w:line="430" w:lineRule="exact"/>
        <w:ind w:firstLine="480" w:firstLineChars="200"/>
        <w:jc w:val="left"/>
        <w:rPr>
          <w:rFonts w:ascii="仿宋" w:hAnsi="仿宋" w:eastAsia="仿宋"/>
          <w:sz w:val="24"/>
          <w:szCs w:val="24"/>
        </w:rPr>
      </w:pPr>
      <w:r>
        <w:rPr>
          <w:rFonts w:hint="eastAsia" w:ascii="仿宋" w:hAnsi="仿宋" w:eastAsia="仿宋"/>
          <w:sz w:val="24"/>
          <w:szCs w:val="24"/>
        </w:rPr>
        <w:t>学生完成培养方案规定的课程和学分要求，考核合格，符合学位授予条件的，经申请授予工学学士学位。</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firstLine="562" w:firstLineChars="200"/>
        <w:jc w:val="left"/>
        <w:textAlignment w:val="auto"/>
        <w:rPr>
          <w:rFonts w:hint="eastAsia" w:ascii="仿宋" w:hAnsi="仿宋" w:eastAsia="仿宋"/>
          <w:b/>
          <w:sz w:val="28"/>
          <w:szCs w:val="24"/>
        </w:rPr>
      </w:pPr>
      <w:r>
        <w:rPr>
          <w:rFonts w:hint="eastAsia" w:ascii="仿宋" w:hAnsi="仿宋" w:eastAsia="仿宋"/>
          <w:b/>
          <w:sz w:val="28"/>
          <w:szCs w:val="24"/>
          <w:lang w:val="en-US" w:eastAsia="zh-CN"/>
        </w:rPr>
        <w:t>教学实施保障</w:t>
      </w:r>
    </w:p>
    <w:bookmarkEnd w:id="2"/>
    <w:p>
      <w:pPr>
        <w:widowControl/>
        <w:spacing w:line="430" w:lineRule="exact"/>
        <w:ind w:firstLine="480" w:firstLineChars="200"/>
        <w:jc w:val="left"/>
        <w:rPr>
          <w:rFonts w:hint="eastAsia" w:ascii="仿宋" w:hAnsi="仿宋" w:eastAsia="仿宋"/>
          <w:b/>
          <w:sz w:val="28"/>
          <w:szCs w:val="24"/>
        </w:rPr>
      </w:pPr>
      <w:r>
        <w:rPr>
          <w:rFonts w:hint="eastAsia" w:ascii="仿宋" w:hAnsi="仿宋" w:eastAsia="仿宋"/>
          <w:sz w:val="24"/>
          <w:szCs w:val="24"/>
        </w:rPr>
        <w:t>学校</w:t>
      </w:r>
      <w:r>
        <w:rPr>
          <w:rFonts w:hint="eastAsia" w:ascii="仿宋" w:hAnsi="仿宋" w:eastAsia="仿宋"/>
          <w:sz w:val="24"/>
          <w:szCs w:val="24"/>
          <w:lang w:val="en-US" w:eastAsia="zh-CN"/>
        </w:rPr>
        <w:t>建设了一支</w:t>
      </w:r>
      <w:r>
        <w:rPr>
          <w:rFonts w:hint="eastAsia" w:ascii="仿宋" w:hAnsi="仿宋" w:eastAsia="仿宋"/>
          <w:sz w:val="24"/>
          <w:szCs w:val="24"/>
        </w:rPr>
        <w:t>专兼职结合的学历继续教育教师队伍，校本部和各校外教学点按照要求配足配好主讲教师、辅导教师和管理人员，将聘任的兼职教师、辅导教师统一纳入学校师资队伍发展规划和管理，加强师德师风建设。学校按照高等学历继续教育教材建设与管理的有关要求，完善高等学历继续教育教材管理体制，加强教材规划，规范教材选用，增强教材育人功能。校本部和每个校外教学点都具有满足面授教学需要的教学用房、实验实训设备等。学校购买有教学管理平台，所有课程均有数字</w:t>
      </w:r>
      <w:r>
        <w:rPr>
          <w:rFonts w:hint="eastAsia" w:ascii="仿宋" w:hAnsi="仿宋" w:eastAsia="仿宋"/>
          <w:sz w:val="24"/>
          <w:szCs w:val="24"/>
          <w:lang w:val="en-US" w:eastAsia="zh-CN"/>
        </w:rPr>
        <w:t>教学</w:t>
      </w:r>
      <w:r>
        <w:rPr>
          <w:rFonts w:hint="eastAsia" w:ascii="仿宋" w:hAnsi="仿宋" w:eastAsia="仿宋"/>
          <w:sz w:val="24"/>
          <w:szCs w:val="24"/>
        </w:rPr>
        <w:t>资源，能够满足在籍生在线学习需要，并实现招生、教学、考试、学籍、证书、收费等各环节的全流程</w:t>
      </w:r>
      <w:r>
        <w:rPr>
          <w:rFonts w:hint="eastAsia" w:ascii="仿宋" w:hAnsi="仿宋" w:eastAsia="仿宋"/>
          <w:sz w:val="24"/>
          <w:szCs w:val="24"/>
          <w:lang w:val="en-US" w:eastAsia="zh-CN"/>
        </w:rPr>
        <w:t>信息化</w:t>
      </w:r>
      <w:r>
        <w:rPr>
          <w:rFonts w:hint="eastAsia" w:ascii="仿宋" w:hAnsi="仿宋" w:eastAsia="仿宋"/>
          <w:sz w:val="24"/>
          <w:szCs w:val="24"/>
        </w:rPr>
        <w:t>管理。学校构建了学历继续教育内部质量保证体系，不断加强制度建设，保证流程规范、监管有效。学校保证正常教育教学的稳定经费投入，用于学历继续教育办学经费的比例</w:t>
      </w:r>
      <w:r>
        <w:rPr>
          <w:rFonts w:hint="eastAsia" w:ascii="仿宋" w:hAnsi="仿宋" w:eastAsia="仿宋"/>
          <w:sz w:val="24"/>
          <w:szCs w:val="24"/>
          <w:lang w:val="en-US" w:eastAsia="zh-CN"/>
        </w:rPr>
        <w:t>不低于</w:t>
      </w:r>
      <w:r>
        <w:rPr>
          <w:rFonts w:hint="eastAsia" w:ascii="仿宋" w:hAnsi="仿宋" w:eastAsia="仿宋"/>
          <w:sz w:val="24"/>
          <w:szCs w:val="24"/>
        </w:rPr>
        <w:t>学历继续教育学费总额的70%。</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firstLine="562" w:firstLineChars="200"/>
        <w:jc w:val="left"/>
        <w:textAlignment w:val="auto"/>
        <w:rPr>
          <w:rFonts w:hint="eastAsia" w:ascii="仿宋" w:hAnsi="仿宋" w:eastAsia="仿宋"/>
          <w:b/>
          <w:sz w:val="28"/>
          <w:szCs w:val="24"/>
        </w:rPr>
      </w:pPr>
      <w:r>
        <w:rPr>
          <w:rFonts w:hint="eastAsia" w:ascii="仿宋" w:hAnsi="仿宋" w:eastAsia="仿宋"/>
          <w:b/>
          <w:sz w:val="28"/>
          <w:szCs w:val="24"/>
        </w:rPr>
        <w:t>教学计划进程表</w:t>
      </w:r>
    </w:p>
    <w:p>
      <w:pPr>
        <w:widowControl/>
        <w:spacing w:line="430" w:lineRule="exact"/>
        <w:ind w:firstLine="480"/>
        <w:jc w:val="left"/>
        <w:rPr>
          <w:rFonts w:ascii="仿宋" w:hAnsi="仿宋" w:eastAsia="仿宋"/>
          <w:sz w:val="24"/>
          <w:szCs w:val="24"/>
        </w:rPr>
        <w:sectPr>
          <w:pgSz w:w="11906" w:h="16838"/>
          <w:pgMar w:top="1440" w:right="1474" w:bottom="1440" w:left="1474" w:header="851" w:footer="992" w:gutter="0"/>
          <w:cols w:space="425" w:num="1"/>
          <w:docGrid w:type="lines" w:linePitch="312" w:charSpace="0"/>
        </w:sectPr>
      </w:pPr>
    </w:p>
    <w:tbl>
      <w:tblPr>
        <w:tblStyle w:val="5"/>
        <w:tblW w:w="14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454"/>
        <w:gridCol w:w="1096"/>
        <w:gridCol w:w="2481"/>
        <w:gridCol w:w="701"/>
        <w:gridCol w:w="658"/>
        <w:gridCol w:w="791"/>
        <w:gridCol w:w="802"/>
        <w:gridCol w:w="791"/>
        <w:gridCol w:w="766"/>
        <w:gridCol w:w="766"/>
        <w:gridCol w:w="791"/>
        <w:gridCol w:w="768"/>
        <w:gridCol w:w="773"/>
        <w:gridCol w:w="602"/>
        <w:gridCol w:w="480"/>
        <w:gridCol w:w="540"/>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596" w:type="dxa"/>
            <w:gridSpan w:val="18"/>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电子信息工程</w:t>
            </w:r>
            <w:r>
              <w:rPr>
                <w:rFonts w:hint="eastAsia" w:ascii="宋体" w:hAnsi="宋体" w:eastAsia="宋体" w:cs="宋体"/>
                <w:b/>
                <w:bCs/>
                <w:i w:val="0"/>
                <w:iCs w:val="0"/>
                <w:color w:val="000000"/>
                <w:kern w:val="0"/>
                <w:sz w:val="28"/>
                <w:szCs w:val="28"/>
                <w:u w:val="none"/>
                <w:lang w:val="en-US" w:eastAsia="zh-CN" w:bidi="ar"/>
              </w:rPr>
              <w:t>专业教学进程表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4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代码</w:t>
            </w:r>
          </w:p>
        </w:tc>
        <w:tc>
          <w:tcPr>
            <w:tcW w:w="24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课程名称</w:t>
            </w:r>
          </w:p>
        </w:tc>
        <w:tc>
          <w:tcPr>
            <w:tcW w:w="7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学分</w:t>
            </w:r>
          </w:p>
        </w:tc>
        <w:tc>
          <w:tcPr>
            <w:tcW w:w="65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总学时</w:t>
            </w:r>
          </w:p>
        </w:tc>
        <w:tc>
          <w:tcPr>
            <w:tcW w:w="6248"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各学期学时分配</w:t>
            </w:r>
          </w:p>
        </w:tc>
        <w:tc>
          <w:tcPr>
            <w:tcW w:w="214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线上</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教学</w:t>
            </w:r>
          </w:p>
        </w:tc>
        <w:tc>
          <w:tcPr>
            <w:tcW w:w="80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线下</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教学</w:t>
            </w:r>
          </w:p>
        </w:tc>
        <w:tc>
          <w:tcPr>
            <w:tcW w:w="7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实训</w:t>
            </w:r>
          </w:p>
        </w:tc>
        <w:tc>
          <w:tcPr>
            <w:tcW w:w="76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76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7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77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60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过程性考核</w:t>
            </w:r>
          </w:p>
        </w:tc>
        <w:tc>
          <w:tcPr>
            <w:tcW w:w="1545"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1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9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8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0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闭卷</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开卷</w:t>
            </w:r>
          </w:p>
        </w:tc>
        <w:tc>
          <w:tcPr>
            <w:tcW w:w="5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公共基础课</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GG232001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中国近现代史纲要</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GG232002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马克思主义基本原理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bookmarkStart w:id="3" w:name="_GoBack" w:colFirst="3" w:colLast="11"/>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GG242015</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习近平新时代中国特色社会主义思想概论</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XS242001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形势与政策1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XS242002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形势与政策2</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XS242003</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形势与政策3</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XS242004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形势与政策4</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kern w:val="0"/>
                <w:sz w:val="22"/>
                <w:szCs w:val="22"/>
                <w:u w:val="none"/>
                <w:lang w:val="en-US" w:eastAsia="zh-CN"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XS242005</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形势与政策5</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kern w:val="0"/>
                <w:sz w:val="22"/>
                <w:szCs w:val="22"/>
                <w:u w:val="none"/>
                <w:lang w:val="en-US" w:eastAsia="zh-CN"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GG242007</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英语B1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GG232008</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英语B2</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GG232009</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计算机应用基础</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GG232010</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线性代数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GG232011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概率与数理统计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GG232012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程序设计语言VB</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GG242016</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心理健康教育</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专业课</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XX232003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电子信息工程专业导论</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XX232001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电路分析基础1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XX232002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电路分析基础2*</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XX232004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模拟电子技术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XX232005</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数字电子技术*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XX232008</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信号与系统*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XX232006</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计算机原理及应用</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XX232007</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通信电路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XX242009</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FPGA技术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XX232010</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电子测量</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22" w:leftChars="-58" w:right="-105" w:rightChars="-50" w:firstLine="22" w:firstLineChars="1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职业能力拓展课</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GG242013</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职业素养课1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GG242014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职业素养课2</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GG242017</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职业生涯规划与管理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实践教学</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XX242014</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电子信息工程专业入学教育</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GG242018</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思想政治理论课实践教学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XX242015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电子信息工程专业毕业教育</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XX242016</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电子信息工程专业毕业实习</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XX232011</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信号处理项目设计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XX232012</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电子信息工程专业综合设计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XX242013</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电子信息工程专业毕业设计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2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百分比%</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sz w:val="24"/>
          <w:szCs w:val="24"/>
        </w:rPr>
      </w:pPr>
    </w:p>
    <w:sectPr>
      <w:pgSz w:w="16838" w:h="11906" w:orient="landscape"/>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3BC97"/>
    <w:multiLevelType w:val="singleLevel"/>
    <w:tmpl w:val="FC03BC97"/>
    <w:lvl w:ilvl="0" w:tentative="0">
      <w:start w:val="1"/>
      <w:numFmt w:val="decimal"/>
      <w:lvlText w:val="%1."/>
      <w:lvlJc w:val="left"/>
      <w:pPr>
        <w:tabs>
          <w:tab w:val="left" w:pos="312"/>
        </w:tabs>
      </w:pPr>
    </w:lvl>
  </w:abstractNum>
  <w:abstractNum w:abstractNumId="1">
    <w:nsid w:val="1E8631C5"/>
    <w:multiLevelType w:val="singleLevel"/>
    <w:tmpl w:val="1E8631C5"/>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lZmFmNWIzNGI4NTNkNTZlODY3NGYyNjU5MDEifQ=="/>
    <w:docVar w:name="KSO_WPS_MARK_KEY" w:val="9a9fbe63-44f5-475f-8a06-59a1ac14dabb"/>
  </w:docVars>
  <w:rsids>
    <w:rsidRoot w:val="001B4556"/>
    <w:rsid w:val="00071608"/>
    <w:rsid w:val="00121394"/>
    <w:rsid w:val="00163EC6"/>
    <w:rsid w:val="001A59DE"/>
    <w:rsid w:val="001B4556"/>
    <w:rsid w:val="002751CD"/>
    <w:rsid w:val="00377194"/>
    <w:rsid w:val="008B08CD"/>
    <w:rsid w:val="00965C81"/>
    <w:rsid w:val="00972A87"/>
    <w:rsid w:val="009F1481"/>
    <w:rsid w:val="00AD558A"/>
    <w:rsid w:val="00C94FC1"/>
    <w:rsid w:val="00CB3C62"/>
    <w:rsid w:val="00EA7CE4"/>
    <w:rsid w:val="00F55218"/>
    <w:rsid w:val="011E1FE4"/>
    <w:rsid w:val="024F5BB3"/>
    <w:rsid w:val="03C52F82"/>
    <w:rsid w:val="06E31D05"/>
    <w:rsid w:val="070A3323"/>
    <w:rsid w:val="0A1C72DC"/>
    <w:rsid w:val="0A7315F2"/>
    <w:rsid w:val="0A7C28CE"/>
    <w:rsid w:val="0BAA1044"/>
    <w:rsid w:val="0F32510E"/>
    <w:rsid w:val="10036F74"/>
    <w:rsid w:val="127777A6"/>
    <w:rsid w:val="146A5814"/>
    <w:rsid w:val="157B49EF"/>
    <w:rsid w:val="172779EC"/>
    <w:rsid w:val="17C101CD"/>
    <w:rsid w:val="17C757E0"/>
    <w:rsid w:val="183407D5"/>
    <w:rsid w:val="18C803F2"/>
    <w:rsid w:val="190932EC"/>
    <w:rsid w:val="1AC2592A"/>
    <w:rsid w:val="1D95022D"/>
    <w:rsid w:val="21020259"/>
    <w:rsid w:val="271E248E"/>
    <w:rsid w:val="29A61F8B"/>
    <w:rsid w:val="2B2C517A"/>
    <w:rsid w:val="2BDA4CC1"/>
    <w:rsid w:val="2C491D5B"/>
    <w:rsid w:val="2C9034E6"/>
    <w:rsid w:val="2D12214D"/>
    <w:rsid w:val="2D9B65E7"/>
    <w:rsid w:val="2DA27975"/>
    <w:rsid w:val="32B4730F"/>
    <w:rsid w:val="33016EEC"/>
    <w:rsid w:val="36883480"/>
    <w:rsid w:val="36A55A27"/>
    <w:rsid w:val="37E84C0D"/>
    <w:rsid w:val="38B16CBE"/>
    <w:rsid w:val="38FF3672"/>
    <w:rsid w:val="39477622"/>
    <w:rsid w:val="39DF3CFF"/>
    <w:rsid w:val="3B117EE8"/>
    <w:rsid w:val="3DF078C3"/>
    <w:rsid w:val="40271F5C"/>
    <w:rsid w:val="440D6A8F"/>
    <w:rsid w:val="4467501D"/>
    <w:rsid w:val="458E4192"/>
    <w:rsid w:val="46906D9D"/>
    <w:rsid w:val="469D4D26"/>
    <w:rsid w:val="46D5626E"/>
    <w:rsid w:val="47170634"/>
    <w:rsid w:val="479A263B"/>
    <w:rsid w:val="48537D92"/>
    <w:rsid w:val="49635DB3"/>
    <w:rsid w:val="4A981A8C"/>
    <w:rsid w:val="4ABB39CC"/>
    <w:rsid w:val="4BA426B2"/>
    <w:rsid w:val="4C474D17"/>
    <w:rsid w:val="4CC90623"/>
    <w:rsid w:val="4D782049"/>
    <w:rsid w:val="51D3373F"/>
    <w:rsid w:val="53CE4770"/>
    <w:rsid w:val="54BA18A7"/>
    <w:rsid w:val="54F55D2D"/>
    <w:rsid w:val="55200054"/>
    <w:rsid w:val="556F1F83"/>
    <w:rsid w:val="569C2904"/>
    <w:rsid w:val="56F24C1A"/>
    <w:rsid w:val="59F74944"/>
    <w:rsid w:val="5AF54945"/>
    <w:rsid w:val="5B8F47E5"/>
    <w:rsid w:val="5D1403DD"/>
    <w:rsid w:val="5EAA7B88"/>
    <w:rsid w:val="61D96061"/>
    <w:rsid w:val="62147557"/>
    <w:rsid w:val="62A72D5C"/>
    <w:rsid w:val="658C43D7"/>
    <w:rsid w:val="695D4175"/>
    <w:rsid w:val="696D0F78"/>
    <w:rsid w:val="6D5420AB"/>
    <w:rsid w:val="6DC83681"/>
    <w:rsid w:val="6F03756C"/>
    <w:rsid w:val="71554822"/>
    <w:rsid w:val="72031631"/>
    <w:rsid w:val="730122F9"/>
    <w:rsid w:val="73CF2113"/>
    <w:rsid w:val="762933D3"/>
    <w:rsid w:val="77617526"/>
    <w:rsid w:val="77CD0717"/>
    <w:rsid w:val="781225CE"/>
    <w:rsid w:val="79AE4579"/>
    <w:rsid w:val="7B9559F0"/>
    <w:rsid w:val="7D7A1991"/>
    <w:rsid w:val="7F2520A0"/>
    <w:rsid w:val="7FC00EF9"/>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rPr>
      <w:sz w:val="24"/>
    </w:rPr>
  </w:style>
  <w:style w:type="character" w:customStyle="1" w:styleId="7">
    <w:name w:val="样式2 Char"/>
    <w:link w:val="8"/>
    <w:autoRedefine/>
    <w:qFormat/>
    <w:uiPriority w:val="99"/>
    <w:rPr>
      <w:rFonts w:ascii="黑体" w:eastAsia="黑体"/>
      <w:sz w:val="24"/>
      <w:szCs w:val="28"/>
    </w:rPr>
  </w:style>
  <w:style w:type="paragraph" w:customStyle="1" w:styleId="8">
    <w:name w:val="样式2"/>
    <w:basedOn w:val="1"/>
    <w:link w:val="7"/>
    <w:autoRedefine/>
    <w:qFormat/>
    <w:uiPriority w:val="99"/>
    <w:pPr>
      <w:spacing w:beforeLines="30" w:afterLines="30"/>
      <w:ind w:firstLine="560" w:firstLineChars="200"/>
    </w:pPr>
    <w:rPr>
      <w:rFonts w:ascii="黑体" w:hAnsi="Times New Roman" w:eastAsia="黑体"/>
      <w:kern w:val="0"/>
      <w:sz w:val="24"/>
      <w:szCs w:val="28"/>
    </w:rPr>
  </w:style>
  <w:style w:type="character" w:customStyle="1" w:styleId="9">
    <w:name w:val="页眉 字符"/>
    <w:basedOn w:val="6"/>
    <w:link w:val="3"/>
    <w:autoRedefine/>
    <w:qFormat/>
    <w:uiPriority w:val="0"/>
    <w:rPr>
      <w:rFonts w:ascii="Calibri" w:hAnsi="Calibri"/>
      <w:kern w:val="2"/>
      <w:sz w:val="18"/>
      <w:szCs w:val="18"/>
    </w:rPr>
  </w:style>
  <w:style w:type="character" w:customStyle="1" w:styleId="10">
    <w:name w:val="页脚 字符"/>
    <w:basedOn w:val="6"/>
    <w:link w:val="2"/>
    <w:autoRedefine/>
    <w:qFormat/>
    <w:uiPriority w:val="0"/>
    <w:rPr>
      <w:rFonts w:ascii="Calibri" w:hAnsi="Calibri"/>
      <w:kern w:val="2"/>
      <w:sz w:val="18"/>
      <w:szCs w:val="18"/>
    </w:rPr>
  </w:style>
  <w:style w:type="paragraph" w:customStyle="1" w:styleId="11">
    <w:name w:val="样式25"/>
    <w:basedOn w:val="1"/>
    <w:autoRedefine/>
    <w:qFormat/>
    <w:uiPriority w:val="0"/>
    <w:pPr>
      <w:spacing w:line="340" w:lineRule="exact"/>
      <w:ind w:firstLine="420" w:firstLineChars="200"/>
    </w:pPr>
    <w:rPr>
      <w:rFonts w:ascii="方正书宋简体" w:hAnsi="Times New Roman" w:eastAsia="方正书宋简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2694</Words>
  <Characters>3138</Characters>
  <Lines>12</Lines>
  <Paragraphs>3</Paragraphs>
  <TotalTime>2</TotalTime>
  <ScaleCrop>false</ScaleCrop>
  <LinksUpToDate>false</LinksUpToDate>
  <CharactersWithSpaces>3163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2021-01-11T02:45:00Z</dcterms:created>
  <dc:creator>Administrator</dc:creator>
  <cp:lastModifiedBy>要求</cp:lastModifiedBy>
  <cp:lastPrinted>2019-07-01T06:58:00Z</cp:lastPrinted>
  <dcterms:modified xsi:type="dcterms:W3CDTF">2024-03-05T07:54:28Z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F2FBB1FF461D4666A70A228471918352</vt:lpwstr>
  </property>
</Properties>
</file>