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36" w:lineRule="auto"/>
        <w:ind w:right="54"/>
        <w:rPr>
          <w:spacing w:val="3"/>
          <w:sz w:val="24"/>
          <w:szCs w:val="24"/>
          <w:lang w:eastAsia="zh-CN"/>
        </w:rPr>
      </w:pPr>
      <w:r>
        <w:rPr>
          <w:rFonts w:hint="eastAsia"/>
          <w:spacing w:val="3"/>
          <w:sz w:val="24"/>
          <w:szCs w:val="24"/>
          <w:lang w:val="en-US" w:eastAsia="zh-CN"/>
        </w:rPr>
        <w:t>附件</w:t>
      </w:r>
      <w:r>
        <w:rPr>
          <w:rFonts w:hint="eastAsia"/>
          <w:spacing w:val="3"/>
          <w:sz w:val="24"/>
          <w:szCs w:val="24"/>
          <w:lang w:eastAsia="zh-CN"/>
        </w:rPr>
        <w:t>：</w:t>
      </w:r>
    </w:p>
    <w:p>
      <w:pPr>
        <w:spacing w:line="560" w:lineRule="exact"/>
        <w:ind w:right="105" w:rightChar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西南科技大学</w:t>
      </w:r>
      <w:r>
        <w:rPr>
          <w:rFonts w:hint="eastAsia" w:ascii="黑体" w:hAnsi="黑体" w:eastAsia="黑体" w:cs="黑体"/>
          <w:sz w:val="32"/>
          <w:szCs w:val="32"/>
        </w:rPr>
        <w:t>高等教育自学考试校外教学点安全风险隐患排查自查表</w:t>
      </w:r>
    </w:p>
    <w:p>
      <w:pPr>
        <w:spacing w:line="560" w:lineRule="exact"/>
        <w:ind w:right="105" w:rightChars="50"/>
        <w:rPr>
          <w:rFonts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校外</w:t>
      </w:r>
      <w:r>
        <w:rPr>
          <w:rFonts w:hint="eastAsia" w:ascii="黑体" w:hAnsi="黑体" w:eastAsia="黑体" w:cs="黑体"/>
          <w:sz w:val="22"/>
          <w:szCs w:val="22"/>
        </w:rPr>
        <w:t>教学点(名称</w:t>
      </w:r>
      <w:r>
        <w:rPr>
          <w:rFonts w:ascii="黑体" w:hAnsi="黑体" w:eastAsia="黑体" w:cs="黑体"/>
          <w:sz w:val="22"/>
          <w:szCs w:val="22"/>
        </w:rPr>
        <w:t>)</w:t>
      </w:r>
      <w:r>
        <w:rPr>
          <w:rFonts w:hint="eastAsia" w:ascii="黑体" w:hAnsi="黑体" w:eastAsia="黑体" w:cs="黑体"/>
          <w:sz w:val="22"/>
          <w:szCs w:val="22"/>
        </w:rPr>
        <w:t>（盖章）</w:t>
      </w:r>
    </w:p>
    <w:tbl>
      <w:tblPr>
        <w:tblStyle w:val="5"/>
        <w:tblW w:w="497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160"/>
        <w:gridCol w:w="750"/>
        <w:gridCol w:w="688"/>
        <w:gridCol w:w="1627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自  查  内  容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自查结果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存在问题的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整改情况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应准备的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支撑材料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是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是否持有教育行政部门颁发的“办学许可证”？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办学资质、办学许可证等材料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是否存在“点外设点”等违规办学行为？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是否具有固定的、与办学规模相适应的教学场所，同时符合建筑安全、消防安全、食品安全、卫生防疫、网络安全等有关标准和要求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办学场地证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明，如土地使用证、房产证、租用协议；提供消防和房屋安全鉴定部门出具的合格鉴定意见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是否具有满足专业教学需要的设施设备、实验实训和学习资源等软硬件条件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计算机、图书、语音室、实验实训等条件的相关证明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是否建立安全管理制度和应急处置机制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安全管理制度和应急处置机制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是否配备与自学考试办学规模和专业设置相适应的辅导教师、教辅人员和管理人员。原则上专兼职管理人员数与在籍学员数比例不低于1:200,专职管理人员不低于3人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专职管理人员名单、聘用合同、 社保缴纳证明等材料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；提供辅导教师名单、聘用证明，学历学位、 职称证明，职业资格证书等材料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是否严格执行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西南科技大学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确定的收费标准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存在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代收费或以任何名义搭车收费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是否隐瞒、截留、占用、挪用和坐支学员费用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是否存在买卖生源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教学点使用的招生广告(简章)由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统一印发，是否存在未经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西南科技大学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授权自行开展招生宣传？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近三年学校统一发布的招生简章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是否存在虚假承诺、夸大宣传或委托其他组织(个人)代为招生宣传？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是否存在提供“代报名”“代学”“替考”等违规托管服务？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是否存在跨省开展招生和宣传？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9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备注：1.请在对应的检查结果栏中画“√”；2.如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存在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其他问题的，请另附页对采取措施予以说明。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hint="eastAsia"/>
          <w:sz w:val="32"/>
          <w:szCs w:val="32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594EE4-2819-4DFE-BB86-E81C31D469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5F8E20-DD95-46A7-AC42-E75FCDA5EC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65672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YmJjZmM0MjgxZmU2ZTI2NTgxNTZjMDMzNWZkMzcifQ=="/>
  </w:docVars>
  <w:rsids>
    <w:rsidRoot w:val="01A84E97"/>
    <w:rsid w:val="00165D96"/>
    <w:rsid w:val="001F7439"/>
    <w:rsid w:val="00203A8C"/>
    <w:rsid w:val="00203B8D"/>
    <w:rsid w:val="002D165D"/>
    <w:rsid w:val="00336131"/>
    <w:rsid w:val="0038709C"/>
    <w:rsid w:val="0074719F"/>
    <w:rsid w:val="009B6AB6"/>
    <w:rsid w:val="00BD33A9"/>
    <w:rsid w:val="00D448D2"/>
    <w:rsid w:val="00D611FB"/>
    <w:rsid w:val="00D75962"/>
    <w:rsid w:val="00DD71D8"/>
    <w:rsid w:val="00E37C78"/>
    <w:rsid w:val="00F06987"/>
    <w:rsid w:val="00F35C43"/>
    <w:rsid w:val="01A84E97"/>
    <w:rsid w:val="10DB2A3E"/>
    <w:rsid w:val="12AB5BAD"/>
    <w:rsid w:val="35060A82"/>
    <w:rsid w:val="38F93592"/>
    <w:rsid w:val="43DA2BAA"/>
    <w:rsid w:val="4E9E677D"/>
    <w:rsid w:val="610B7A45"/>
    <w:rsid w:val="759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5557-68AF-4530-996A-3194BBC44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</Words>
  <Characters>1693</Characters>
  <Lines>14</Lines>
  <Paragraphs>3</Paragraphs>
  <TotalTime>15</TotalTime>
  <ScaleCrop>false</ScaleCrop>
  <LinksUpToDate>false</LinksUpToDate>
  <CharactersWithSpaces>1987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2024-03-29T06:50:00Z</dcterms:created>
  <dc:creator>笑嘻嘻</dc:creator>
  <cp:lastModifiedBy>kk</cp:lastModifiedBy>
  <dcterms:modified xsi:type="dcterms:W3CDTF">2024-03-30T02:22:52Z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B5152FA74A6549C3B0F82EA40565B80D_13</vt:lpwstr>
  </property>
</Properties>
</file>